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6F2F75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6F2F75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085EEDC1" w:rsidR="000E2CA7" w:rsidRPr="000E2CA7" w:rsidRDefault="00AC6335" w:rsidP="00D64223">
            <w:pPr>
              <w:pStyle w:val="Textoindependiente3"/>
              <w:jc w:val="center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AC6335">
              <w:rPr>
                <w:rFonts w:ascii="Verdana" w:hAnsi="Verdana"/>
                <w:bCs/>
                <w:i/>
                <w:iCs/>
                <w:szCs w:val="18"/>
              </w:rPr>
              <w:t>SERVICIO DE TRANSPORTE INTERPROVINCIAL PARA LA DIST</w:t>
            </w:r>
            <w:r w:rsidR="00D64223">
              <w:rPr>
                <w:rFonts w:ascii="Verdana" w:hAnsi="Verdana"/>
                <w:bCs/>
                <w:i/>
                <w:iCs/>
                <w:szCs w:val="18"/>
              </w:rPr>
              <w:t>RI</w:t>
            </w:r>
            <w:r w:rsidRPr="00AC6335">
              <w:rPr>
                <w:rFonts w:ascii="Verdana" w:hAnsi="Verdana"/>
                <w:bCs/>
                <w:i/>
                <w:iCs/>
                <w:szCs w:val="18"/>
              </w:rPr>
              <w:t xml:space="preserve">BUIDORA DE </w:t>
            </w:r>
            <w:r w:rsidR="00D64223">
              <w:rPr>
                <w:rFonts w:ascii="Verdana" w:hAnsi="Verdana"/>
                <w:bCs/>
                <w:i/>
                <w:iCs/>
                <w:szCs w:val="18"/>
              </w:rPr>
              <w:t xml:space="preserve">ABASTECIMIENTO DE INSUMOS VARIOS PARA EL </w:t>
            </w:r>
            <w:r w:rsidRPr="00AC6335">
              <w:rPr>
                <w:rFonts w:ascii="Verdana" w:hAnsi="Verdana"/>
                <w:bCs/>
                <w:i/>
                <w:iCs/>
                <w:szCs w:val="18"/>
              </w:rPr>
              <w:t xml:space="preserve">SUBSIDIO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UNIVERSAL </w:t>
            </w:r>
            <w:r w:rsidRPr="00AC6335">
              <w:rPr>
                <w:rFonts w:ascii="Verdana" w:hAnsi="Verdana"/>
                <w:bCs/>
                <w:i/>
                <w:iCs/>
                <w:szCs w:val="18"/>
              </w:rPr>
              <w:t>PRENATAL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POR LA VIDA DEL DEPARTAMENTO DE </w:t>
            </w:r>
            <w:r w:rsidR="00D64223">
              <w:rPr>
                <w:rFonts w:ascii="Verdana" w:hAnsi="Verdana"/>
                <w:bCs/>
                <w:i/>
                <w:iCs/>
                <w:szCs w:val="18"/>
              </w:rPr>
              <w:t>BENI, DE LA DISTRIBUIDORA DE SUBSIDIOS TRINIDAD,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GESTION 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527DE38C" w:rsidR="000E2CA7" w:rsidRPr="000E2CA7" w:rsidRDefault="0039745F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  <w:t>CAEU DNNNNDDDDDDDDDDDDDD</w:t>
            </w:r>
          </w:p>
        </w:tc>
      </w:tr>
      <w:tr w:rsidR="000E2CA7" w:rsidRPr="000E2CA7" w14:paraId="0F482266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F2F75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siguientes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19AB57AE" w:rsidR="00C36B4C" w:rsidRPr="0039745F" w:rsidRDefault="00C36B4C" w:rsidP="00B83288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83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4DE1049A" w:rsidR="000E2CA7" w:rsidRPr="000E2CA7" w:rsidRDefault="000E2CA7" w:rsidP="00C36B4C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D64223" w:rsidRPr="00286CED">
              <w:rPr>
                <w:rFonts w:ascii="Verdana" w:hAnsi="Verdana"/>
                <w:i/>
                <w:iCs/>
                <w:szCs w:val="18"/>
              </w:rPr>
              <w:t>E</w:t>
            </w:r>
            <w:r w:rsidR="00C36B4C" w:rsidRPr="00286CED">
              <w:rPr>
                <w:rFonts w:ascii="Verdana" w:hAnsi="Verdana"/>
                <w:i/>
                <w:iCs/>
                <w:szCs w:val="18"/>
              </w:rPr>
              <w:t>l vehículo que será utilizado</w:t>
            </w:r>
            <w:r w:rsidR="00BF7B4A" w:rsidRPr="00286CED">
              <w:rPr>
                <w:rFonts w:ascii="Verdana" w:hAnsi="Verdana"/>
                <w:i/>
                <w:iCs/>
                <w:szCs w:val="18"/>
              </w:rPr>
              <w:t xml:space="preserve"> para el servicio</w:t>
            </w:r>
            <w:r w:rsidR="00C36B4C" w:rsidRPr="00286CED">
              <w:rPr>
                <w:rFonts w:ascii="Verdana" w:hAnsi="Verdana"/>
                <w:i/>
                <w:iCs/>
                <w:szCs w:val="18"/>
              </w:rPr>
              <w:t xml:space="preserve"> solicitado</w:t>
            </w:r>
            <w:r w:rsidR="00BF7B4A" w:rsidRPr="00286CED">
              <w:rPr>
                <w:rFonts w:ascii="Verdana" w:hAnsi="Verdana"/>
                <w:i/>
                <w:iCs/>
                <w:szCs w:val="18"/>
              </w:rPr>
              <w:t xml:space="preserve"> </w:t>
            </w:r>
            <w:r w:rsidR="002C05F7" w:rsidRPr="00286CED">
              <w:rPr>
                <w:rFonts w:ascii="Verdana" w:hAnsi="Verdana"/>
                <w:i/>
                <w:iCs/>
                <w:szCs w:val="18"/>
              </w:rPr>
              <w:t>deberá estar en optimas condiciones, debiendo acreditar</w:t>
            </w:r>
            <w:r w:rsidR="00D64223" w:rsidRPr="00286CED">
              <w:rPr>
                <w:rFonts w:ascii="Verdana" w:hAnsi="Verdana"/>
                <w:i/>
                <w:iCs/>
                <w:szCs w:val="18"/>
              </w:rPr>
              <w:t>lo</w:t>
            </w:r>
            <w:r w:rsidR="002C05F7" w:rsidRPr="00286CED">
              <w:rPr>
                <w:rFonts w:ascii="Verdana" w:hAnsi="Verdana"/>
                <w:i/>
                <w:iCs/>
                <w:szCs w:val="18"/>
              </w:rPr>
              <w:t xml:space="preserve"> </w:t>
            </w:r>
            <w:r w:rsidR="00D64223" w:rsidRPr="00286CED">
              <w:rPr>
                <w:rFonts w:ascii="Verdana" w:hAnsi="Verdana"/>
                <w:i/>
                <w:iCs/>
                <w:szCs w:val="18"/>
              </w:rPr>
              <w:t>a</w:t>
            </w:r>
            <w:r w:rsidR="002C05F7" w:rsidRPr="00286CED">
              <w:rPr>
                <w:rFonts w:ascii="Verdana" w:hAnsi="Verdana"/>
                <w:i/>
                <w:iCs/>
                <w:szCs w:val="18"/>
              </w:rPr>
              <w:t xml:space="preserve"> través de la presentación de los certificados / informes de</w:t>
            </w:r>
            <w:r w:rsidR="00D64223" w:rsidRPr="00286CED">
              <w:rPr>
                <w:rFonts w:ascii="Verdana" w:hAnsi="Verdana"/>
                <w:i/>
                <w:iCs/>
                <w:szCs w:val="18"/>
              </w:rPr>
              <w:t xml:space="preserve"> la Inspección Técnica Vehicular realizada por la Entidad competente y con vigencia al momento de la presentación</w:t>
            </w:r>
            <w:r w:rsidR="00353516" w:rsidRPr="00286CED">
              <w:rPr>
                <w:rFonts w:ascii="Verdana" w:hAnsi="Verdana"/>
                <w:i/>
                <w:iCs/>
                <w:szCs w:val="18"/>
              </w:rPr>
              <w:t>, la cual deberá ser presentada en cualquier momento que sea solicitada por la Fiscalía del Servicio.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64FB152" w14:textId="450038F0" w:rsidR="000E2CA7" w:rsidRPr="000E2CA7" w:rsidRDefault="000E2CA7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5D0BD176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 w:rsidRPr="00286CED">
              <w:rPr>
                <w:rFonts w:ascii="Verdana" w:hAnsi="Verdana"/>
                <w:i/>
                <w:iCs/>
                <w:szCs w:val="18"/>
              </w:rPr>
              <w:t>El servicio debe incluir estibadores</w:t>
            </w:r>
            <w:r w:rsidR="00B83288" w:rsidRPr="00286CED">
              <w:rPr>
                <w:rFonts w:ascii="Verdana" w:hAnsi="Verdana"/>
                <w:i/>
                <w:iCs/>
                <w:szCs w:val="18"/>
              </w:rPr>
              <w:t>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5A7A611D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</w:t>
            </w:r>
            <w:r w:rsidR="000F4E95" w:rsidRPr="00286CED">
              <w:rPr>
                <w:rFonts w:ascii="Verdana" w:hAnsi="Verdana"/>
                <w:i/>
                <w:iCs/>
                <w:szCs w:val="18"/>
              </w:rPr>
              <w:t>El proveedor</w:t>
            </w:r>
            <w:r w:rsidR="004A371D">
              <w:rPr>
                <w:rFonts w:ascii="Verdana" w:hAnsi="Verdana"/>
                <w:i/>
                <w:iCs/>
                <w:szCs w:val="18"/>
              </w:rPr>
              <w:t xml:space="preserve"> deberá</w:t>
            </w:r>
            <w:r w:rsidR="000F4E95" w:rsidRPr="00286CED">
              <w:rPr>
                <w:rFonts w:ascii="Verdana" w:hAnsi="Verdana"/>
                <w:i/>
                <w:iCs/>
                <w:szCs w:val="18"/>
              </w:rPr>
              <w:t xml:space="preserve"> </w:t>
            </w:r>
            <w:r w:rsidR="00256E26">
              <w:rPr>
                <w:rFonts w:ascii="Verdana" w:hAnsi="Verdana"/>
                <w:i/>
                <w:iCs/>
                <w:szCs w:val="18"/>
              </w:rPr>
              <w:t>garantizar cada envío realizado por la Distribuidora</w:t>
            </w:r>
            <w:r w:rsidR="000F4E95" w:rsidRPr="00286CED">
              <w:rPr>
                <w:rFonts w:ascii="Verdana" w:hAnsi="Verdana"/>
                <w:i/>
                <w:iCs/>
                <w:szCs w:val="18"/>
              </w:rPr>
              <w:t xml:space="preserve"> con un seguro de transport</w:t>
            </w:r>
            <w:r w:rsidR="00256E26">
              <w:rPr>
                <w:rFonts w:ascii="Verdana" w:hAnsi="Verdana"/>
                <w:i/>
                <w:iCs/>
                <w:szCs w:val="18"/>
              </w:rPr>
              <w:t>e de carga.</w:t>
            </w:r>
          </w:p>
        </w:tc>
        <w:tc>
          <w:tcPr>
            <w:tcW w:w="3402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42D80E86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Pr="00286CED">
              <w:rPr>
                <w:rFonts w:ascii="Verdana" w:hAnsi="Verdana"/>
                <w:i/>
                <w:iCs/>
                <w:szCs w:val="18"/>
              </w:rPr>
              <w:t xml:space="preserve">La fecha y horarios de salida serán previamente </w:t>
            </w:r>
            <w:r w:rsidR="00353516" w:rsidRPr="00286CED">
              <w:rPr>
                <w:rFonts w:ascii="Verdana" w:hAnsi="Verdana"/>
                <w:i/>
                <w:iCs/>
                <w:szCs w:val="18"/>
              </w:rPr>
              <w:t>coordinados</w:t>
            </w:r>
            <w:r w:rsidRPr="00286CED">
              <w:rPr>
                <w:rFonts w:ascii="Verdana" w:hAnsi="Verdana"/>
                <w:i/>
                <w:iCs/>
                <w:szCs w:val="18"/>
              </w:rPr>
              <w:t xml:space="preserve"> con el proveedor de manera anticipada, de acuerdo a cronograma tentativo de la unidad solicitante</w:t>
            </w:r>
            <w:r w:rsidR="004A371D">
              <w:rPr>
                <w:rFonts w:ascii="Verdana" w:hAnsi="Verdana"/>
                <w:i/>
                <w:iCs/>
                <w:szCs w:val="18"/>
              </w:rPr>
              <w:t>, debiendo la empresa tener disponibilidad para la realización del servicio en fecha y hora pactadas.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286CED" w:rsidRPr="000E2CA7" w14:paraId="3ADEC75B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0866F0EA" w14:textId="707BAC27" w:rsidR="00286CED" w:rsidRPr="00286CED" w:rsidRDefault="00286CED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5</w:t>
            </w:r>
            <w:r w:rsidRPr="000E2CA7">
              <w:rPr>
                <w:rFonts w:ascii="Verdana" w:hAnsi="Verdana"/>
                <w:b/>
                <w:szCs w:val="18"/>
              </w:rPr>
              <w:t>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>
              <w:rPr>
                <w:rFonts w:ascii="Verdana" w:hAnsi="Verdana"/>
                <w:b/>
                <w:szCs w:val="18"/>
              </w:rPr>
              <w:t>5</w:t>
            </w:r>
            <w:r w:rsidRPr="000E2CA7">
              <w:rPr>
                <w:rFonts w:ascii="Verdana" w:hAnsi="Verdana"/>
                <w:b/>
                <w:szCs w:val="18"/>
              </w:rPr>
              <w:t>:</w:t>
            </w:r>
            <w:r>
              <w:rPr>
                <w:rFonts w:ascii="Verdana" w:hAnsi="Verdana"/>
                <w:bCs/>
                <w:szCs w:val="18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El conductor debe contar con licencia de conducir Categoría C.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34F66E" w14:textId="77777777" w:rsidR="00286CED" w:rsidRPr="000E2CA7" w:rsidRDefault="00286CE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286CED" w:rsidRPr="000E2CA7" w14:paraId="765DDC4C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393C6B0" w14:textId="08016100" w:rsidR="00286CED" w:rsidRPr="00256E26" w:rsidRDefault="00256E26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6</w:t>
            </w:r>
            <w:r w:rsidR="008F70E8" w:rsidRPr="000E2CA7">
              <w:rPr>
                <w:rFonts w:ascii="Verdana" w:hAnsi="Verdana"/>
                <w:b/>
                <w:szCs w:val="18"/>
              </w:rPr>
              <w:t>.</w:t>
            </w:r>
            <w:r w:rsidR="008F70E8" w:rsidRPr="000E2CA7">
              <w:rPr>
                <w:rFonts w:ascii="Verdana" w:hAnsi="Verdana"/>
                <w:szCs w:val="18"/>
              </w:rPr>
              <w:t xml:space="preserve"> </w:t>
            </w:r>
            <w:r w:rsidR="008F70E8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>
              <w:rPr>
                <w:rFonts w:ascii="Verdana" w:hAnsi="Verdana"/>
                <w:b/>
                <w:szCs w:val="18"/>
              </w:rPr>
              <w:t>6</w:t>
            </w:r>
            <w:r w:rsidR="008F70E8" w:rsidRPr="000E2CA7">
              <w:rPr>
                <w:rFonts w:ascii="Verdana" w:hAnsi="Verdana"/>
                <w:b/>
                <w:szCs w:val="18"/>
              </w:rPr>
              <w:t>:</w:t>
            </w:r>
            <w:r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El proveedor deberá contar con carpas e implementos</w:t>
            </w:r>
            <w:r w:rsidR="00EE2A20">
              <w:rPr>
                <w:rFonts w:ascii="Verdana" w:hAnsi="Verdana"/>
                <w:bCs/>
                <w:i/>
                <w:iCs/>
                <w:szCs w:val="18"/>
              </w:rPr>
              <w:t xml:space="preserve"> necesarios para cubrir los productos de ser necesario por causas de clima u otros que lo ameriten.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39FAF9" w14:textId="77777777" w:rsidR="00286CED" w:rsidRPr="000E2CA7" w:rsidRDefault="00286CE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196C0A" w:rsidRPr="000E2CA7" w14:paraId="72F76DF4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2A234" w14:textId="49C0DB7F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B. DATOS TECNICOS DEL SE</w:t>
            </w:r>
            <w:r w:rsidR="001A0C4D">
              <w:rPr>
                <w:rFonts w:ascii="Verdana" w:hAnsi="Verdana"/>
                <w:b/>
                <w:bCs/>
                <w:szCs w:val="18"/>
              </w:rPr>
              <w:t>R</w:t>
            </w:r>
            <w:r>
              <w:rPr>
                <w:rFonts w:ascii="Verdana" w:hAnsi="Verdana"/>
                <w:b/>
                <w:bCs/>
                <w:szCs w:val="18"/>
              </w:rPr>
              <w:t>V</w:t>
            </w:r>
            <w:r w:rsidR="001A0C4D">
              <w:rPr>
                <w:rFonts w:ascii="Verdana" w:hAnsi="Verdana"/>
                <w:b/>
                <w:bCs/>
                <w:szCs w:val="18"/>
              </w:rPr>
              <w:t>I</w:t>
            </w:r>
            <w:r>
              <w:rPr>
                <w:rFonts w:ascii="Verdana" w:hAnsi="Verdana"/>
                <w:b/>
                <w:bCs/>
                <w:szCs w:val="18"/>
              </w:rPr>
              <w:t>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C587CB" w14:textId="77777777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96C0A" w:rsidRPr="000E2CA7" w14:paraId="5A2263D1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7088" w:type="dxa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2819"/>
              <w:gridCol w:w="999"/>
            </w:tblGrid>
            <w:tr w:rsidR="00FF7123" w14:paraId="6F07DE22" w14:textId="77777777" w:rsidTr="006F2F75">
              <w:trPr>
                <w:trHeight w:val="327"/>
              </w:trPr>
              <w:tc>
                <w:tcPr>
                  <w:tcW w:w="3270" w:type="dxa"/>
                  <w:shd w:val="clear" w:color="auto" w:fill="BDD6EE" w:themeFill="accent1" w:themeFillTint="66"/>
                  <w:vAlign w:val="center"/>
                </w:tcPr>
                <w:p w14:paraId="2C803E88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2819" w:type="dxa"/>
                  <w:shd w:val="clear" w:color="auto" w:fill="BDD6EE" w:themeFill="accent1" w:themeFillTint="66"/>
                  <w:vAlign w:val="center"/>
                </w:tcPr>
                <w:p w14:paraId="4EEBBD46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RUTAS DEL SERVICIO</w:t>
                  </w:r>
                </w:p>
              </w:tc>
              <w:tc>
                <w:tcPr>
                  <w:tcW w:w="999" w:type="dxa"/>
                  <w:shd w:val="clear" w:color="auto" w:fill="BDD6EE" w:themeFill="accent1" w:themeFillTint="66"/>
                  <w:vAlign w:val="center"/>
                </w:tcPr>
                <w:p w14:paraId="44C9066A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CANTIDAD DE VIAJES</w:t>
                  </w:r>
                </w:p>
              </w:tc>
            </w:tr>
            <w:tr w:rsidR="00FF7123" w14:paraId="279FAD82" w14:textId="77777777" w:rsidTr="00AC6335">
              <w:trPr>
                <w:trHeight w:val="675"/>
              </w:trPr>
              <w:tc>
                <w:tcPr>
                  <w:tcW w:w="3270" w:type="dxa"/>
                  <w:vAlign w:val="center"/>
                </w:tcPr>
                <w:p w14:paraId="1BE19F16" w14:textId="50BB3CD2" w:rsidR="00FF7123" w:rsidRPr="00FF7123" w:rsidRDefault="00AC6335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SERVICIO DE TRANSPORTE INTERPROVINCIAL PARA LA DIST</w:t>
                  </w:r>
                  <w:r w:rsidR="00256E26"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RI</w:t>
                  </w: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BUIDORA DE SUBSIDIO PRENATAL, LACTANCIA Y SUBSIDIO UNIVERSAL POR LA VIDA</w:t>
                  </w:r>
                </w:p>
              </w:tc>
              <w:tc>
                <w:tcPr>
                  <w:tcW w:w="2819" w:type="dxa"/>
                  <w:vAlign w:val="center"/>
                </w:tcPr>
                <w:p w14:paraId="46A8B921" w14:textId="42EA58ED" w:rsidR="00FF7123" w:rsidRPr="00FF7123" w:rsidRDefault="00AC6335" w:rsidP="006F2F75">
                  <w:pPr>
                    <w:ind w:left="67"/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 xml:space="preserve">RUTA: DE </w:t>
                  </w:r>
                  <w:r w:rsidR="004B223E"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TRINIDAD A SAN BORJA</w:t>
                  </w:r>
                </w:p>
              </w:tc>
              <w:tc>
                <w:tcPr>
                  <w:tcW w:w="999" w:type="dxa"/>
                  <w:vAlign w:val="center"/>
                </w:tcPr>
                <w:p w14:paraId="51D30625" w14:textId="7BD9B89F" w:rsidR="00FF7123" w:rsidRPr="00FF7123" w:rsidRDefault="004B223E" w:rsidP="00D812FE">
                  <w:pPr>
                    <w:pStyle w:val="Sinespaciado"/>
                    <w:jc w:val="center"/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</w:pPr>
                  <w:r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  <w:t>13</w:t>
                  </w:r>
                </w:p>
              </w:tc>
            </w:tr>
            <w:tr w:rsidR="00AC6335" w14:paraId="2F445119" w14:textId="77777777" w:rsidTr="006F2F75">
              <w:trPr>
                <w:trHeight w:val="624"/>
              </w:trPr>
              <w:tc>
                <w:tcPr>
                  <w:tcW w:w="3270" w:type="dxa"/>
                  <w:vAlign w:val="center"/>
                </w:tcPr>
                <w:p w14:paraId="40B44CD5" w14:textId="0698DB22" w:rsidR="00AC6335" w:rsidRPr="00FF7123" w:rsidRDefault="00AC6335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SERVICIO DE TRANSPORTE INTERPROVINCIAL PARA LA DIST</w:t>
                  </w:r>
                  <w:r w:rsidR="00256E26"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RI</w:t>
                  </w: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BUIDORA DE SUBSIDIO PRENATAL, LACTANCIA Y SUBSIDIO UNIVERSAL POR LA VIDA</w:t>
                  </w:r>
                </w:p>
              </w:tc>
              <w:tc>
                <w:tcPr>
                  <w:tcW w:w="2819" w:type="dxa"/>
                  <w:vAlign w:val="center"/>
                </w:tcPr>
                <w:p w14:paraId="5FF46736" w14:textId="7A7363D2" w:rsidR="00AC6335" w:rsidRPr="00FF7123" w:rsidRDefault="00AC6335" w:rsidP="006F2F75">
                  <w:pPr>
                    <w:ind w:left="67"/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 xml:space="preserve">RUTA: DE </w:t>
                  </w:r>
                  <w:r w:rsidR="004B223E"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TRINIDAD A RURRENABAQUE</w:t>
                  </w:r>
                </w:p>
              </w:tc>
              <w:tc>
                <w:tcPr>
                  <w:tcW w:w="999" w:type="dxa"/>
                  <w:vAlign w:val="center"/>
                </w:tcPr>
                <w:p w14:paraId="3E2868AC" w14:textId="14F87805" w:rsidR="00AC6335" w:rsidRPr="00FF7123" w:rsidRDefault="004B223E" w:rsidP="00D812FE">
                  <w:pPr>
                    <w:pStyle w:val="Sinespaciado"/>
                    <w:jc w:val="center"/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</w:pPr>
                  <w:r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  <w:t>13</w:t>
                  </w:r>
                </w:p>
              </w:tc>
            </w:tr>
            <w:tr w:rsidR="00FF7123" w14:paraId="5CD9A056" w14:textId="77777777" w:rsidTr="006F2F75">
              <w:trPr>
                <w:trHeight w:val="1250"/>
              </w:trPr>
              <w:tc>
                <w:tcPr>
                  <w:tcW w:w="7087" w:type="dxa"/>
                  <w:gridSpan w:val="3"/>
                </w:tcPr>
                <w:p w14:paraId="33D01591" w14:textId="5D2EFC1C" w:rsidR="00FF7123" w:rsidRP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TIPO CAMIÓN TIPO TRAILER </w:t>
                  </w:r>
                  <w:r w:rsidR="00F867A7">
                    <w:rPr>
                      <w:rFonts w:ascii="Verdana" w:hAnsi="Verdana"/>
                      <w:sz w:val="14"/>
                      <w:szCs w:val="20"/>
                    </w:rPr>
                    <w:t xml:space="preserve">CON CAPACIDAD DE 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8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TONELADAS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 xml:space="preserve"> (MÍNIMO).</w:t>
                  </w:r>
                </w:p>
                <w:p w14:paraId="50D81E23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313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0E0902FA" w14:textId="5DDCE882" w:rsid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HASTA 1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3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VIAJES DE TRAMO DISTRIBUIDORA CENTRAL 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TRINIDAD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A LA 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AGENCIA DE SAN BORJA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1AB4346C" w14:textId="77777777" w:rsidR="00AC6335" w:rsidRDefault="00AC6335" w:rsidP="00AC6335">
                  <w:pPr>
                    <w:pStyle w:val="Prrafodelista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74C7F351" w14:textId="301EB9E5" w:rsidR="00B67E73" w:rsidRDefault="00AC6335" w:rsidP="00AC6335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HASTA 1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3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VIAJES DE TRAMO DISTRIBUIDORA CENTRAL 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TRINIDAD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A LA </w:t>
                  </w:r>
                  <w:r w:rsidR="004B223E">
                    <w:rPr>
                      <w:rFonts w:ascii="Verdana" w:hAnsi="Verdana"/>
                      <w:sz w:val="14"/>
                      <w:szCs w:val="20"/>
                    </w:rPr>
                    <w:t>AGENCIA DE RURRENABAQUE</w:t>
                  </w:r>
                  <w:r w:rsidR="00B67E7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35CE60AA" w14:textId="77777777" w:rsidR="00B67E73" w:rsidRDefault="00B67E73" w:rsidP="00B67E73">
                  <w:pPr>
                    <w:pStyle w:val="Prrafodelista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5E0FAEDD" w14:textId="0C082922" w:rsidR="00AC6335" w:rsidRPr="00AC6335" w:rsidRDefault="00B67E73" w:rsidP="00AC6335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>
                    <w:rPr>
                      <w:rFonts w:ascii="Verdana" w:hAnsi="Verdana"/>
                      <w:sz w:val="14"/>
                      <w:szCs w:val="20"/>
                    </w:rPr>
                    <w:t>DENTRO DE LOS 13 VIAJES, 2 SON EXTRAORDINARIOS, LOS CUALES SERÁN SOLICITADOS EN CASO DE VERSE POR CONVENIENTE POR PARTE DE LA ENTIDAD</w:t>
                  </w:r>
                  <w:r w:rsidR="00AC6335" w:rsidRPr="00FF712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0AC3F7A2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720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1AFFA7EB" w14:textId="7765003C" w:rsidR="00FF7123" w:rsidRPr="00FF7123" w:rsidRDefault="00B67E73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 xml:space="preserve">LOS VIAJES SE REALIZARÁN </w:t>
                  </w:r>
                  <w:r w:rsidR="00FF7123" w:rsidRPr="00FF7123"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 xml:space="preserve">A REQUERIMIENTO DE LA DISTRIBUIDORA DE SUBSIDIO </w:t>
                  </w:r>
                  <w:r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>TRINIDAD</w:t>
                  </w:r>
                  <w:r w:rsidR="00FF7123" w:rsidRPr="00FF7123"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 xml:space="preserve"> PREVIA COORDINACIÓN, EN CUANTO A LA FECHA DEL SERVICIO DE TRANSPORTE DE LOS DIFERENTES TRAMOS.</w:t>
                  </w:r>
                </w:p>
              </w:tc>
            </w:tr>
          </w:tbl>
          <w:p w14:paraId="4269B22E" w14:textId="6519DEAB" w:rsidR="00196C0A" w:rsidRPr="00196C0A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pPr w:leftFromText="141" w:rightFromText="141" w:vertAnchor="page" w:horzAnchor="margin" w:tblpY="2116"/>
              <w:tblOverlap w:val="never"/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1020"/>
            </w:tblGrid>
            <w:tr w:rsidR="006F2F75" w:rsidRPr="00B67E73" w14:paraId="298AD429" w14:textId="77777777" w:rsidTr="00B67E73">
              <w:trPr>
                <w:trHeight w:val="540"/>
              </w:trPr>
              <w:tc>
                <w:tcPr>
                  <w:tcW w:w="1129" w:type="dxa"/>
                </w:tcPr>
                <w:p w14:paraId="0EAF67D2" w14:textId="3256E5AF" w:rsidR="006F2F7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CANT. </w:t>
                  </w:r>
                  <w:r w:rsidR="006F2F75"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VIAJE</w:t>
                  </w: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MONTEAGUDO</w:t>
                  </w:r>
                </w:p>
              </w:tc>
              <w:tc>
                <w:tcPr>
                  <w:tcW w:w="1134" w:type="dxa"/>
                </w:tcPr>
                <w:p w14:paraId="7A2E8993" w14:textId="10AAA7B1" w:rsidR="006F2F75" w:rsidRPr="00B67E73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P. UNITARIO</w:t>
                  </w:r>
                </w:p>
              </w:tc>
              <w:tc>
                <w:tcPr>
                  <w:tcW w:w="1020" w:type="dxa"/>
                </w:tcPr>
                <w:p w14:paraId="6660C5A2" w14:textId="7DEFE48C" w:rsidR="006F2F75" w:rsidRPr="00B67E73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P. TOTAL</w:t>
                  </w:r>
                </w:p>
              </w:tc>
            </w:tr>
            <w:tr w:rsidR="006F2F75" w:rsidRPr="00B67E73" w14:paraId="67B094F0" w14:textId="77777777" w:rsidTr="00B67E73">
              <w:trPr>
                <w:trHeight w:val="577"/>
              </w:trPr>
              <w:tc>
                <w:tcPr>
                  <w:tcW w:w="1129" w:type="dxa"/>
                </w:tcPr>
                <w:p w14:paraId="771FD85A" w14:textId="77777777" w:rsidR="006F2F75" w:rsidRPr="00B67E73" w:rsidRDefault="006F2F75" w:rsidP="006F2F75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4DF9E97B" w14:textId="047430D3" w:rsidR="006F2F75" w:rsidRPr="00B67E73" w:rsidRDefault="006F2F75" w:rsidP="006F2F75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</w:t>
                  </w:r>
                  <w:r w:rsidR="00B67E73"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BBBDA87" w14:textId="77777777" w:rsidR="006F2F75" w:rsidRPr="00B67E73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077F038E" w14:textId="77777777" w:rsidR="006F2F75" w:rsidRPr="00B67E73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</w:tcPr>
                <w:p w14:paraId="2EB81955" w14:textId="77777777" w:rsidR="006F2F75" w:rsidRPr="00B67E73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page" w:horzAnchor="margin" w:tblpY="331"/>
              <w:tblOverlap w:val="never"/>
              <w:tblW w:w="3262" w:type="dxa"/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087"/>
              <w:gridCol w:w="1088"/>
            </w:tblGrid>
            <w:tr w:rsidR="00AC6335" w:rsidRPr="00B67E73" w14:paraId="7B716EEF" w14:textId="77777777" w:rsidTr="00B67E73">
              <w:trPr>
                <w:trHeight w:val="545"/>
              </w:trPr>
              <w:tc>
                <w:tcPr>
                  <w:tcW w:w="1087" w:type="dxa"/>
                </w:tcPr>
                <w:p w14:paraId="6E35DF6F" w14:textId="4784F8D4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CANT. VIAJESCAMARGO</w:t>
                  </w:r>
                </w:p>
              </w:tc>
              <w:tc>
                <w:tcPr>
                  <w:tcW w:w="1087" w:type="dxa"/>
                </w:tcPr>
                <w:p w14:paraId="23C990EC" w14:textId="534AC34B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P. UNITARIO</w:t>
                  </w:r>
                </w:p>
              </w:tc>
              <w:tc>
                <w:tcPr>
                  <w:tcW w:w="1088" w:type="dxa"/>
                </w:tcPr>
                <w:p w14:paraId="06C98149" w14:textId="7632EBC2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P. TOTAL</w:t>
                  </w:r>
                </w:p>
              </w:tc>
            </w:tr>
            <w:tr w:rsidR="00AC6335" w:rsidRPr="00B67E73" w14:paraId="4B20E1D8" w14:textId="77777777" w:rsidTr="00B67E73">
              <w:trPr>
                <w:trHeight w:val="585"/>
              </w:trPr>
              <w:tc>
                <w:tcPr>
                  <w:tcW w:w="1087" w:type="dxa"/>
                </w:tcPr>
                <w:p w14:paraId="7DD5A859" w14:textId="77777777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49B9C77A" w14:textId="258E7E9C" w:rsidR="005A6DF4" w:rsidRPr="00B67E73" w:rsidRDefault="005A6DF4" w:rsidP="005A6DF4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</w:t>
                  </w:r>
                  <w:r w:rsidR="00B67E73" w:rsidRPr="00B67E73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14:paraId="77266883" w14:textId="77777777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17845796" w14:textId="77777777" w:rsidR="00AC6335" w:rsidRPr="00B67E73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E56361" w14:textId="0F257339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6F12C5C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4636EC0B" w:rsidR="000E2CA7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C</w:t>
            </w:r>
            <w:r w:rsidR="000E2CA7" w:rsidRPr="000E2CA7">
              <w:rPr>
                <w:rFonts w:ascii="Verdana" w:hAnsi="Verdana"/>
                <w:b/>
                <w:bCs/>
                <w:szCs w:val="18"/>
              </w:rPr>
              <w:t>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6F2F75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E3AB458" w14:textId="5FF5D867" w:rsidR="000E2CA7" w:rsidRPr="000E2CA7" w:rsidRDefault="00F86400" w:rsidP="00B83288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lastRenderedPageBreak/>
              <w:t xml:space="preserve">Los vehículos utilizados deberán soportar una carga de </w:t>
            </w:r>
            <w:r w:rsidR="00B67E73">
              <w:rPr>
                <w:rFonts w:ascii="Verdana" w:hAnsi="Verdana"/>
                <w:bCs/>
                <w:i/>
                <w:iCs/>
                <w:szCs w:val="18"/>
              </w:rPr>
              <w:t>8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tonelada</w:t>
            </w:r>
            <w:r w:rsidR="00B67E73">
              <w:rPr>
                <w:rFonts w:ascii="Verdana" w:hAnsi="Verdana"/>
                <w:bCs/>
                <w:i/>
                <w:iCs/>
                <w:szCs w:val="18"/>
              </w:rPr>
              <w:t>s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o superior.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Solicitante, debiendo prever el proveedor contar con la disponibilidad </w:t>
            </w:r>
            <w:r w:rsidR="00A00532">
              <w:rPr>
                <w:rFonts w:ascii="Verdana" w:hAnsi="Verdana"/>
                <w:bCs/>
                <w:i/>
                <w:iCs/>
                <w:szCs w:val="18"/>
              </w:rPr>
              <w:t>de varios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 vehículos de transporte pesado o bien de capacidades superiores a la estipulada en líneas anteriores.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6F2F75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F2F75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6F2F75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0470EF4A" w:rsidR="000E2CA7" w:rsidRPr="00EE2A20" w:rsidRDefault="001E651C" w:rsidP="006307EF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La empresa proponente deberá contar necesariamente con 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una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experiencia mínima de dos (2) años prestando 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é</w:t>
            </w:r>
            <w:r w:rsidRPr="00EE2A20">
              <w:rPr>
                <w:rFonts w:ascii="Verdana" w:hAnsi="Verdana"/>
                <w:i/>
                <w:iCs/>
                <w:szCs w:val="18"/>
              </w:rPr>
              <w:t>st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e o servicios similares a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Entidades Públicas,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 xml:space="preserve"> lo cual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deberá ser respaldad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o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6F2F75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Pr="00EE2A20" w:rsidRDefault="007F1C48" w:rsidP="006307EF">
            <w:pPr>
              <w:pStyle w:val="Textoindependiente3"/>
              <w:rPr>
                <w:rFonts w:ascii="Verdana" w:hAnsi="Verdana"/>
                <w:b/>
                <w:bCs/>
                <w:i/>
                <w:iCs/>
                <w:szCs w:val="18"/>
              </w:rPr>
            </w:pPr>
            <w:r w:rsidRPr="00EE2A20">
              <w:rPr>
                <w:rFonts w:ascii="Verdana" w:hAnsi="Verdana"/>
                <w:b/>
                <w:bCs/>
                <w:i/>
                <w:iCs/>
                <w:szCs w:val="18"/>
              </w:rPr>
              <w:t xml:space="preserve">Documentación Solicitada. – </w:t>
            </w:r>
          </w:p>
          <w:p w14:paraId="7F6CBDF1" w14:textId="7EC81428" w:rsidR="007F1C48" w:rsidRPr="00EE2A20" w:rsidRDefault="007F1C48" w:rsidP="007F1C48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El proveedor deberá presentar la siguiente documentación </w:t>
            </w:r>
            <w:r w:rsidR="00B83288" w:rsidRPr="00EE2A20">
              <w:rPr>
                <w:rFonts w:ascii="Verdana" w:hAnsi="Verdana"/>
                <w:i/>
                <w:iCs/>
                <w:szCs w:val="18"/>
              </w:rPr>
              <w:t>de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l o los</w:t>
            </w:r>
            <w:r w:rsidR="00B83288" w:rsidRPr="00EE2A20">
              <w:rPr>
                <w:rFonts w:ascii="Verdana" w:hAnsi="Verdana"/>
                <w:i/>
                <w:iCs/>
                <w:szCs w:val="18"/>
              </w:rPr>
              <w:t xml:space="preserve"> vehículo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s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que realizar</w:t>
            </w:r>
            <w:r w:rsidR="00A00532" w:rsidRPr="00EE2A20">
              <w:rPr>
                <w:rFonts w:ascii="Verdana" w:hAnsi="Verdana"/>
                <w:i/>
                <w:iCs/>
                <w:szCs w:val="18"/>
              </w:rPr>
              <w:t>á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n el servicio: </w:t>
            </w:r>
          </w:p>
          <w:p w14:paraId="02347E96" w14:textId="16FABD75" w:rsidR="007F1C48" w:rsidRPr="00EE2A20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Fotocopia de la inspección vehicular actualizada. </w:t>
            </w:r>
          </w:p>
          <w:p w14:paraId="180F5577" w14:textId="77777777" w:rsidR="007F1C48" w:rsidRPr="00EE2A20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Seguro SOAT </w:t>
            </w:r>
          </w:p>
          <w:p w14:paraId="794930CF" w14:textId="0467BA65" w:rsidR="00353D9B" w:rsidRPr="00EE2A20" w:rsidRDefault="007F1C48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>Fotocopia del RUAT</w:t>
            </w:r>
          </w:p>
          <w:p w14:paraId="79334E0F" w14:textId="6BCBE7D1" w:rsidR="007F1C48" w:rsidRPr="00EE2A20" w:rsidRDefault="007F1C48" w:rsidP="00353D9B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6F2F75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6DAB233F" w:rsidR="008B4C83" w:rsidRPr="008B4C83" w:rsidRDefault="008B4C83" w:rsidP="00963E14">
            <w:pPr>
              <w:pStyle w:val="Textoindependiente3"/>
              <w:numPr>
                <w:ilvl w:val="0"/>
                <w:numId w:val="11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Personal idóneo y capacitado en embalajes, carguío, descarguíos de mercancías y traslado de las mismas.</w:t>
            </w:r>
          </w:p>
          <w:p w14:paraId="2A77507B" w14:textId="5BD48722" w:rsidR="008B4C83" w:rsidRPr="008B4C83" w:rsidRDefault="008B4C83" w:rsidP="00963E14">
            <w:pPr>
              <w:pStyle w:val="Textoindependiente3"/>
              <w:numPr>
                <w:ilvl w:val="0"/>
                <w:numId w:val="11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Buen Comportamiento del mismo</w:t>
            </w:r>
            <w:r w:rsidR="00286CED">
              <w:rPr>
                <w:rFonts w:ascii="Verdana" w:hAnsi="Verdana"/>
                <w:bCs/>
                <w:i/>
                <w:szCs w:val="18"/>
              </w:rPr>
              <w:t>.</w:t>
            </w:r>
          </w:p>
          <w:p w14:paraId="3E573A07" w14:textId="319A0309" w:rsidR="008B4C83" w:rsidRPr="008B4C83" w:rsidRDefault="008B4C83" w:rsidP="00963E14">
            <w:pPr>
              <w:pStyle w:val="Textoindependiente3"/>
              <w:numPr>
                <w:ilvl w:val="0"/>
                <w:numId w:val="11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Buenas Relaciones Humanas en Atención al Personal</w:t>
            </w:r>
            <w:r w:rsidR="00286CED">
              <w:rPr>
                <w:rFonts w:ascii="Verdana" w:hAnsi="Verdana"/>
                <w:bCs/>
                <w:i/>
                <w:szCs w:val="18"/>
              </w:rPr>
              <w:t>.</w:t>
            </w:r>
          </w:p>
          <w:p w14:paraId="7494C3DD" w14:textId="7B3FBCD0" w:rsidR="000E2CA7" w:rsidRPr="000E2CA7" w:rsidRDefault="008B4C83" w:rsidP="00963E14">
            <w:pPr>
              <w:pStyle w:val="Textoindependiente3"/>
              <w:numPr>
                <w:ilvl w:val="0"/>
                <w:numId w:val="11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6F2F75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0262456A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</w:t>
            </w:r>
            <w:r w:rsidR="00963E14">
              <w:rPr>
                <w:rFonts w:ascii="Verdana" w:hAnsi="Verdana"/>
                <w:bCs/>
                <w:i/>
                <w:iCs/>
                <w:szCs w:val="18"/>
              </w:rPr>
              <w:t>límite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presupuestario</w:t>
            </w:r>
            <w:r w:rsidR="00286CED">
              <w:rPr>
                <w:rFonts w:ascii="Verdana" w:hAnsi="Verdana"/>
                <w:bCs/>
                <w:i/>
                <w:iCs/>
                <w:szCs w:val="1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415106C5" w:rsidR="000E2CA7" w:rsidRPr="00286CED" w:rsidRDefault="00C558D1" w:rsidP="00875A68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  <w:r w:rsidRPr="00286CED">
              <w:rPr>
                <w:rFonts w:ascii="Verdana" w:hAnsi="Verdana"/>
                <w:i/>
                <w:iCs/>
                <w:szCs w:val="18"/>
              </w:rPr>
              <w:t>Garantía de cumplimiento de contrato equivalente al 7% del monto con</w:t>
            </w:r>
            <w:r w:rsidR="00286CED" w:rsidRPr="00286CED">
              <w:rPr>
                <w:rFonts w:ascii="Verdana" w:hAnsi="Verdana"/>
                <w:i/>
                <w:iCs/>
                <w:szCs w:val="18"/>
              </w:rPr>
              <w:t>tratado</w:t>
            </w:r>
            <w:r w:rsidR="00C4623E" w:rsidRPr="00286CED">
              <w:rPr>
                <w:rFonts w:ascii="Verdana" w:hAnsi="Verdana"/>
                <w:i/>
                <w:iCs/>
                <w:szCs w:val="18"/>
              </w:rPr>
              <w:t>, esta garantía podrá ser presentada siempre y cuando cumpla las características de renovable, irrevocable y de ejecución inmediata</w:t>
            </w:r>
            <w:r w:rsidR="00286CED" w:rsidRPr="00286CED">
              <w:rPr>
                <w:rFonts w:ascii="Verdana" w:hAnsi="Verdana"/>
                <w:i/>
                <w:iCs/>
                <w:szCs w:val="18"/>
              </w:rPr>
              <w:t>,</w:t>
            </w:r>
            <w:r w:rsidR="00C4623E" w:rsidRPr="00286CED">
              <w:rPr>
                <w:rFonts w:ascii="Verdana" w:hAnsi="Verdana"/>
                <w:i/>
                <w:iCs/>
                <w:szCs w:val="18"/>
              </w:rPr>
              <w:t xml:space="preserve"> emitida a nombre de la </w:t>
            </w:r>
            <w:r w:rsidR="00286CED" w:rsidRPr="00286CED">
              <w:rPr>
                <w:rFonts w:ascii="Verdana" w:hAnsi="Verdana"/>
                <w:i/>
                <w:iCs/>
                <w:szCs w:val="18"/>
              </w:rPr>
              <w:t>ENTIDAD</w:t>
            </w:r>
            <w:r w:rsidR="00C4623E" w:rsidRPr="00286CED">
              <w:rPr>
                <w:rFonts w:ascii="Verdana" w:hAnsi="Verdana"/>
                <w:i/>
                <w:iCs/>
                <w:szCs w:val="18"/>
              </w:rPr>
              <w:t xml:space="preserve">, vigente durante la ejecución del mismo, </w:t>
            </w:r>
            <w:r w:rsidR="00865F55" w:rsidRPr="00286CED">
              <w:rPr>
                <w:rFonts w:ascii="Verdana" w:hAnsi="Verdana"/>
                <w:i/>
                <w:iCs/>
                <w:szCs w:val="18"/>
              </w:rPr>
              <w:t xml:space="preserve">o en su defecto solicitar la retención del 7% en caso de pagos parciales. </w:t>
            </w:r>
            <w:r w:rsidRPr="00286CED">
              <w:rPr>
                <w:rFonts w:ascii="Verdana" w:hAnsi="Verdana"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6F2F75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F2570EB" w14:textId="4E20F729" w:rsidR="000E2CA7" w:rsidRPr="000E2CA7" w:rsidRDefault="00865F55" w:rsidP="007C4C2C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El servicio deberá ser prestado de acuerdo a las rutas establecidas e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n el punto 1 desde la distribuidora de Subsidio </w:t>
            </w:r>
            <w:r w:rsidR="00442358">
              <w:rPr>
                <w:rFonts w:ascii="Verdana" w:hAnsi="Verdana"/>
                <w:bCs/>
                <w:i/>
                <w:iCs/>
                <w:szCs w:val="18"/>
              </w:rPr>
              <w:t xml:space="preserve">Trinidad hasta las Agencias San Borja o Rurrenabaque, 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debiendo coordinar el lugar de entrega con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EE2A20" w:rsidRDefault="00782F64" w:rsidP="00782F64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lastRenderedPageBreak/>
              <w:t>Se efectuará la aplicación de multas sobre el importe de pago mensual, de acuerdo a las siguientes causales:</w:t>
            </w:r>
          </w:p>
          <w:p w14:paraId="31D8D946" w14:textId="32EBB334" w:rsidR="00782F64" w:rsidRPr="00EE2A20" w:rsidRDefault="00782F64" w:rsidP="00782F64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>• Por la falta de prestación del servicio por un día, se aplicará la multa del 1% del importe mensual pagado por día incumplido.</w:t>
            </w:r>
          </w:p>
          <w:p w14:paraId="7B1FB913" w14:textId="77777777" w:rsidR="00782F64" w:rsidRPr="00EE2A20" w:rsidRDefault="00782F64" w:rsidP="00782F64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• Por el retraso en la entrega de cargas señaladas en las presentes especificaciones técnicas, se aplicará la multa del 1% del importe mensual pagado </w:t>
            </w:r>
          </w:p>
          <w:p w14:paraId="736A7A66" w14:textId="77777777" w:rsidR="000E2CA7" w:rsidRPr="00EE2A20" w:rsidRDefault="000E2CA7" w:rsidP="00782F64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</w:p>
          <w:p w14:paraId="004A16A8" w14:textId="26117B05" w:rsidR="00782F64" w:rsidRPr="00EE2A20" w:rsidRDefault="00782F64" w:rsidP="00782F64">
            <w:pPr>
              <w:pStyle w:val="Textoindependiente3"/>
              <w:ind w:left="14" w:hanging="14"/>
              <w:rPr>
                <w:rFonts w:ascii="Verdana" w:hAnsi="Verdana"/>
                <w:i/>
                <w:iCs/>
                <w:szCs w:val="18"/>
              </w:rPr>
            </w:pPr>
            <w:r w:rsidRPr="00EE2A20">
              <w:rPr>
                <w:rFonts w:ascii="Verdana" w:hAnsi="Verdana"/>
                <w:i/>
                <w:iCs/>
                <w:szCs w:val="18"/>
              </w:rPr>
              <w:t xml:space="preserve">Las mismas no deberán exceder el </w:t>
            </w:r>
            <w:r w:rsidR="00532A4A">
              <w:rPr>
                <w:rFonts w:ascii="Verdana" w:hAnsi="Verdana"/>
                <w:i/>
                <w:iCs/>
                <w:szCs w:val="18"/>
              </w:rPr>
              <w:t>5</w:t>
            </w:r>
            <w:r w:rsidRPr="00EE2A20">
              <w:rPr>
                <w:rFonts w:ascii="Verdana" w:hAnsi="Verdana"/>
                <w:i/>
                <w:iCs/>
                <w:szCs w:val="18"/>
              </w:rPr>
              <w:t xml:space="preserve"> % del importe mensual. </w:t>
            </w:r>
          </w:p>
          <w:p w14:paraId="4DB3F855" w14:textId="71630F2D" w:rsidR="00782F64" w:rsidRPr="000E2CA7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6F2F75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3267002" w14:textId="77777777" w:rsidR="000E2CA7" w:rsidRDefault="00442358" w:rsidP="00782F64">
            <w:pPr>
              <w:pStyle w:val="Textoindependiente3"/>
              <w:ind w:left="28"/>
              <w:rPr>
                <w:rFonts w:ascii="Verdana" w:hAnsi="Verdana"/>
                <w:bCs/>
                <w:i/>
                <w:iCs/>
                <w:szCs w:val="18"/>
              </w:rPr>
            </w:pPr>
            <w:r w:rsidRPr="000830DE">
              <w:rPr>
                <w:rFonts w:ascii="Verdana" w:hAnsi="Verdana"/>
                <w:bCs/>
                <w:i/>
                <w:iCs/>
                <w:szCs w:val="18"/>
              </w:rPr>
              <w:t>Pago vía SIGEP, previa emisión del informe de conformidad emitido por la Fiscalía del servicio y remisión de factura a nombre de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l Servicio de Desarrollo de las Empresas Públicas Productivas – SEDEM con NIT. 176688020.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  <w:p w14:paraId="44B9999A" w14:textId="71722983" w:rsidR="00442358" w:rsidRPr="000E2CA7" w:rsidRDefault="00442358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4C1E622D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4349DC41" w14:textId="44A92539" w:rsidR="008110AD" w:rsidRPr="000E2CA7" w:rsidRDefault="008110AD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G. PRECIO REFERENCIAL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937C90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0E5F74A2" w14:textId="77777777" w:rsidTr="006F2F75">
        <w:trPr>
          <w:cantSplit/>
          <w:trHeight w:val="397"/>
        </w:trPr>
        <w:tc>
          <w:tcPr>
            <w:tcW w:w="7306" w:type="dxa"/>
            <w:shd w:val="clear" w:color="auto" w:fill="auto"/>
            <w:vAlign w:val="center"/>
          </w:tcPr>
          <w:p w14:paraId="3FAE8376" w14:textId="29A15C23" w:rsidR="008110AD" w:rsidRPr="00EE2A20" w:rsidRDefault="008110AD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 w:rsidRPr="00EE2A20">
              <w:rPr>
                <w:rFonts w:ascii="Verdana" w:hAnsi="Verdana"/>
                <w:bCs/>
                <w:i/>
                <w:iCs/>
                <w:szCs w:val="18"/>
              </w:rPr>
              <w:t xml:space="preserve">El precio referencial será hasta un máximo de </w:t>
            </w:r>
            <w:r w:rsidR="00ED162C">
              <w:rPr>
                <w:rFonts w:ascii="Verdana" w:hAnsi="Verdana"/>
                <w:bCs/>
                <w:i/>
                <w:iCs/>
                <w:szCs w:val="18"/>
              </w:rPr>
              <w:t>Bs. 312.000</w:t>
            </w:r>
            <w:r w:rsidRPr="00EE2A20">
              <w:rPr>
                <w:rFonts w:ascii="Verdana" w:hAnsi="Verdana"/>
                <w:bCs/>
                <w:i/>
                <w:iCs/>
                <w:szCs w:val="18"/>
              </w:rPr>
              <w:t>,00</w:t>
            </w:r>
            <w:r w:rsidR="00ED162C">
              <w:rPr>
                <w:rFonts w:ascii="Verdana" w:hAnsi="Verdana"/>
                <w:bCs/>
                <w:i/>
                <w:iCs/>
                <w:szCs w:val="18"/>
              </w:rPr>
              <w:t xml:space="preserve"> (Trescientos Doce Mil 00/100 bolivianos)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60D0D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F2F75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Pr="00EE2A20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i/>
                <w:iCs/>
                <w:szCs w:val="18"/>
              </w:rPr>
            </w:pPr>
            <w:r w:rsidRPr="00EE2A20">
              <w:rPr>
                <w:rFonts w:ascii="Verdana" w:hAnsi="Verdana"/>
                <w:bCs/>
                <w:i/>
                <w:i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 w:rsidRPr="00EE2A20">
              <w:rPr>
                <w:rFonts w:ascii="Verdana" w:hAnsi="Verdana"/>
                <w:bCs/>
                <w:i/>
                <w:iCs/>
                <w:szCs w:val="18"/>
              </w:rPr>
              <w:t xml:space="preserve">. </w:t>
            </w:r>
          </w:p>
          <w:p w14:paraId="01732B76" w14:textId="11A63282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EE2A20">
              <w:rPr>
                <w:rFonts w:ascii="Verdana" w:hAnsi="Verdana"/>
                <w:bCs/>
                <w:i/>
                <w:iCs/>
                <w:szCs w:val="18"/>
              </w:rPr>
              <w:t>El mismo deberá ser obtenid</w:t>
            </w:r>
            <w:r w:rsidR="00ED162C">
              <w:rPr>
                <w:rFonts w:ascii="Verdana" w:hAnsi="Verdana"/>
                <w:bCs/>
                <w:i/>
                <w:iCs/>
                <w:szCs w:val="18"/>
              </w:rPr>
              <w:t>o</w:t>
            </w:r>
            <w:r w:rsidRPr="00EE2A20">
              <w:rPr>
                <w:rFonts w:ascii="Verdana" w:hAnsi="Verdana"/>
                <w:bCs/>
                <w:i/>
                <w:iCs/>
                <w:szCs w:val="18"/>
              </w:rPr>
              <w:t xml:space="preserve"> bajo los términos establecidos para la prestación del Servicio y ser aprobado por la persona designada como fiscal de servicio por un valor de 10</w:t>
            </w:r>
            <w:r w:rsidR="00EE2A20">
              <w:rPr>
                <w:rFonts w:ascii="Verdana" w:hAnsi="Verdana"/>
                <w:bCs/>
                <w:i/>
                <w:iCs/>
                <w:szCs w:val="18"/>
              </w:rPr>
              <w:t>.</w:t>
            </w:r>
            <w:r w:rsidRPr="00EE2A20">
              <w:rPr>
                <w:rFonts w:ascii="Verdana" w:hAnsi="Verdana"/>
                <w:bCs/>
                <w:i/>
                <w:iCs/>
                <w:szCs w:val="18"/>
              </w:rPr>
              <w:t>000</w:t>
            </w:r>
            <w:r w:rsidR="00EE2A20">
              <w:rPr>
                <w:rFonts w:ascii="Verdana" w:hAnsi="Verdana"/>
                <w:bCs/>
                <w:i/>
                <w:iCs/>
                <w:szCs w:val="18"/>
              </w:rPr>
              <w:t xml:space="preserve"> dólares</w:t>
            </w:r>
            <w:r w:rsidRPr="00EE2A20">
              <w:rPr>
                <w:rFonts w:ascii="Verdana" w:hAnsi="Verdana"/>
                <w:bCs/>
                <w:i/>
                <w:i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EE2A2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B112C8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03F4" w14:textId="77777777" w:rsidR="009C57CD" w:rsidRDefault="009C57CD">
      <w:r>
        <w:separator/>
      </w:r>
    </w:p>
  </w:endnote>
  <w:endnote w:type="continuationSeparator" w:id="0">
    <w:p w14:paraId="58EA9BBF" w14:textId="77777777" w:rsidR="009C57CD" w:rsidRDefault="009C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EF84" w14:textId="77777777" w:rsidR="009C57CD" w:rsidRDefault="009C57CD">
      <w:r>
        <w:separator/>
      </w:r>
    </w:p>
  </w:footnote>
  <w:footnote w:type="continuationSeparator" w:id="0">
    <w:p w14:paraId="2EE38381" w14:textId="77777777" w:rsidR="009C57CD" w:rsidRDefault="009C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0A695F63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97B"/>
    <w:multiLevelType w:val="hybridMultilevel"/>
    <w:tmpl w:val="1F7E8CD6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122DFC"/>
    <w:multiLevelType w:val="hybridMultilevel"/>
    <w:tmpl w:val="BB72B3C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28E0D66"/>
    <w:multiLevelType w:val="hybridMultilevel"/>
    <w:tmpl w:val="5B589336"/>
    <w:lvl w:ilvl="0" w:tplc="400A000F">
      <w:start w:val="1"/>
      <w:numFmt w:val="decimal"/>
      <w:lvlText w:val="%1."/>
      <w:lvlJc w:val="left"/>
      <w:pPr>
        <w:ind w:left="830" w:hanging="360"/>
      </w:pPr>
    </w:lvl>
    <w:lvl w:ilvl="1" w:tplc="400A0019" w:tentative="1">
      <w:start w:val="1"/>
      <w:numFmt w:val="lowerLetter"/>
      <w:lvlText w:val="%2."/>
      <w:lvlJc w:val="left"/>
      <w:pPr>
        <w:ind w:left="1550" w:hanging="360"/>
      </w:pPr>
    </w:lvl>
    <w:lvl w:ilvl="2" w:tplc="400A001B" w:tentative="1">
      <w:start w:val="1"/>
      <w:numFmt w:val="lowerRoman"/>
      <w:lvlText w:val="%3."/>
      <w:lvlJc w:val="right"/>
      <w:pPr>
        <w:ind w:left="2270" w:hanging="180"/>
      </w:pPr>
    </w:lvl>
    <w:lvl w:ilvl="3" w:tplc="400A000F" w:tentative="1">
      <w:start w:val="1"/>
      <w:numFmt w:val="decimal"/>
      <w:lvlText w:val="%4."/>
      <w:lvlJc w:val="left"/>
      <w:pPr>
        <w:ind w:left="2990" w:hanging="360"/>
      </w:pPr>
    </w:lvl>
    <w:lvl w:ilvl="4" w:tplc="400A0019" w:tentative="1">
      <w:start w:val="1"/>
      <w:numFmt w:val="lowerLetter"/>
      <w:lvlText w:val="%5."/>
      <w:lvlJc w:val="left"/>
      <w:pPr>
        <w:ind w:left="3710" w:hanging="360"/>
      </w:pPr>
    </w:lvl>
    <w:lvl w:ilvl="5" w:tplc="400A001B" w:tentative="1">
      <w:start w:val="1"/>
      <w:numFmt w:val="lowerRoman"/>
      <w:lvlText w:val="%6."/>
      <w:lvlJc w:val="right"/>
      <w:pPr>
        <w:ind w:left="4430" w:hanging="180"/>
      </w:pPr>
    </w:lvl>
    <w:lvl w:ilvl="6" w:tplc="400A000F" w:tentative="1">
      <w:start w:val="1"/>
      <w:numFmt w:val="decimal"/>
      <w:lvlText w:val="%7."/>
      <w:lvlJc w:val="left"/>
      <w:pPr>
        <w:ind w:left="5150" w:hanging="360"/>
      </w:pPr>
    </w:lvl>
    <w:lvl w:ilvl="7" w:tplc="400A0019" w:tentative="1">
      <w:start w:val="1"/>
      <w:numFmt w:val="lowerLetter"/>
      <w:lvlText w:val="%8."/>
      <w:lvlJc w:val="left"/>
      <w:pPr>
        <w:ind w:left="5870" w:hanging="360"/>
      </w:pPr>
    </w:lvl>
    <w:lvl w:ilvl="8" w:tplc="40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242506D"/>
    <w:multiLevelType w:val="hybridMultilevel"/>
    <w:tmpl w:val="56D8F8C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9301A"/>
    <w:multiLevelType w:val="hybridMultilevel"/>
    <w:tmpl w:val="27C894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B6"/>
    <w:rsid w:val="000162A9"/>
    <w:rsid w:val="00020224"/>
    <w:rsid w:val="00032B6C"/>
    <w:rsid w:val="00096167"/>
    <w:rsid w:val="000E2CA7"/>
    <w:rsid w:val="000F135C"/>
    <w:rsid w:val="000F4E95"/>
    <w:rsid w:val="00106C76"/>
    <w:rsid w:val="00184633"/>
    <w:rsid w:val="001959F2"/>
    <w:rsid w:val="00196C0A"/>
    <w:rsid w:val="001A0C4D"/>
    <w:rsid w:val="001A49D1"/>
    <w:rsid w:val="001C7E7C"/>
    <w:rsid w:val="001E651C"/>
    <w:rsid w:val="001F50B0"/>
    <w:rsid w:val="002225FA"/>
    <w:rsid w:val="00231A4B"/>
    <w:rsid w:val="00256E26"/>
    <w:rsid w:val="0026301B"/>
    <w:rsid w:val="00286CED"/>
    <w:rsid w:val="002C05F7"/>
    <w:rsid w:val="00353516"/>
    <w:rsid w:val="00353D9B"/>
    <w:rsid w:val="003676F1"/>
    <w:rsid w:val="00392C4D"/>
    <w:rsid w:val="00396F7A"/>
    <w:rsid w:val="0039745F"/>
    <w:rsid w:val="003A7274"/>
    <w:rsid w:val="003C1A7F"/>
    <w:rsid w:val="003C5F0F"/>
    <w:rsid w:val="00420689"/>
    <w:rsid w:val="004231E3"/>
    <w:rsid w:val="004258D3"/>
    <w:rsid w:val="00442358"/>
    <w:rsid w:val="004A371D"/>
    <w:rsid w:val="004B223E"/>
    <w:rsid w:val="00503231"/>
    <w:rsid w:val="005212B0"/>
    <w:rsid w:val="00522CCB"/>
    <w:rsid w:val="00532A4A"/>
    <w:rsid w:val="0054412E"/>
    <w:rsid w:val="00592488"/>
    <w:rsid w:val="005A6DF4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6F2F75"/>
    <w:rsid w:val="00750AC0"/>
    <w:rsid w:val="00771223"/>
    <w:rsid w:val="0078253A"/>
    <w:rsid w:val="00782F64"/>
    <w:rsid w:val="007C4C2C"/>
    <w:rsid w:val="007F1C48"/>
    <w:rsid w:val="00810174"/>
    <w:rsid w:val="008110AD"/>
    <w:rsid w:val="00852FA4"/>
    <w:rsid w:val="00865F55"/>
    <w:rsid w:val="00875A68"/>
    <w:rsid w:val="008A15B6"/>
    <w:rsid w:val="008B4C83"/>
    <w:rsid w:val="008C0181"/>
    <w:rsid w:val="008C4C57"/>
    <w:rsid w:val="008D1D88"/>
    <w:rsid w:val="008F70E8"/>
    <w:rsid w:val="00905223"/>
    <w:rsid w:val="009326BF"/>
    <w:rsid w:val="00960B94"/>
    <w:rsid w:val="00963E14"/>
    <w:rsid w:val="009B77E4"/>
    <w:rsid w:val="009C57CD"/>
    <w:rsid w:val="009D3274"/>
    <w:rsid w:val="009E7102"/>
    <w:rsid w:val="009F7764"/>
    <w:rsid w:val="00A00532"/>
    <w:rsid w:val="00A052DB"/>
    <w:rsid w:val="00A14C06"/>
    <w:rsid w:val="00A3121E"/>
    <w:rsid w:val="00A34130"/>
    <w:rsid w:val="00A45175"/>
    <w:rsid w:val="00A468EE"/>
    <w:rsid w:val="00AB5004"/>
    <w:rsid w:val="00AC6335"/>
    <w:rsid w:val="00B112C8"/>
    <w:rsid w:val="00B363D9"/>
    <w:rsid w:val="00B60767"/>
    <w:rsid w:val="00B67E73"/>
    <w:rsid w:val="00B730A4"/>
    <w:rsid w:val="00B77574"/>
    <w:rsid w:val="00B83288"/>
    <w:rsid w:val="00BB39C3"/>
    <w:rsid w:val="00BF7B4A"/>
    <w:rsid w:val="00C36B4C"/>
    <w:rsid w:val="00C4623E"/>
    <w:rsid w:val="00C558D1"/>
    <w:rsid w:val="00C86A29"/>
    <w:rsid w:val="00CA5494"/>
    <w:rsid w:val="00CD5810"/>
    <w:rsid w:val="00CF071D"/>
    <w:rsid w:val="00D02458"/>
    <w:rsid w:val="00D03B76"/>
    <w:rsid w:val="00D1337A"/>
    <w:rsid w:val="00D44CFC"/>
    <w:rsid w:val="00D64223"/>
    <w:rsid w:val="00DC02FB"/>
    <w:rsid w:val="00E0206C"/>
    <w:rsid w:val="00E979AA"/>
    <w:rsid w:val="00EB7DDB"/>
    <w:rsid w:val="00ED162C"/>
    <w:rsid w:val="00EE2A20"/>
    <w:rsid w:val="00EF2BC7"/>
    <w:rsid w:val="00F120D7"/>
    <w:rsid w:val="00F45123"/>
    <w:rsid w:val="00F54C9A"/>
    <w:rsid w:val="00F86400"/>
    <w:rsid w:val="00F867A7"/>
    <w:rsid w:val="00F90ACE"/>
    <w:rsid w:val="00FA5B80"/>
    <w:rsid w:val="00FB74E7"/>
    <w:rsid w:val="00FB7738"/>
    <w:rsid w:val="00FC2B2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CE69E0C"/>
  <w15:docId w15:val="{D7748415-8E50-4E3C-B8A2-7F55DED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9745F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qFormat/>
    <w:rsid w:val="00FF7123"/>
    <w:pPr>
      <w:suppressAutoHyphens/>
      <w:spacing w:before="280" w:after="280"/>
    </w:pPr>
    <w:rPr>
      <w:rFonts w:ascii="Arial Unicode MS" w:eastAsia="Arial Unicode MS" w:hAnsi="Arial Unicode MS" w:cs="Arial Unicode MS"/>
      <w:color w:val="00000A"/>
      <w:lang w:eastAsia="zh-CN"/>
    </w:rPr>
  </w:style>
  <w:style w:type="character" w:customStyle="1" w:styleId="PrrafodelistaCar">
    <w:name w:val="Párrafo de lista Car"/>
    <w:link w:val="Prrafodelista"/>
    <w:uiPriority w:val="34"/>
    <w:locked/>
    <w:rsid w:val="00FF7123"/>
    <w:rPr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locked/>
    <w:rsid w:val="00FF7123"/>
    <w:rPr>
      <w:rFonts w:ascii="Arial Unicode MS" w:eastAsia="Arial Unicode MS" w:hAnsi="Arial Unicode MS" w:cs="Arial Unicode MS"/>
      <w:color w:val="00000A"/>
      <w:sz w:val="24"/>
      <w:szCs w:val="24"/>
      <w:lang w:val="es-ES" w:eastAsia="zh-CN"/>
    </w:rPr>
  </w:style>
  <w:style w:type="paragraph" w:styleId="Sinespaciado">
    <w:name w:val="No Spacing"/>
    <w:link w:val="SinespaciadoCar"/>
    <w:uiPriority w:val="1"/>
    <w:qFormat/>
    <w:rsid w:val="00FF7123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7123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5.xml><?xml version="1.0" encoding="utf-8"?>
<ds:datastoreItem xmlns:ds="http://schemas.openxmlformats.org/officeDocument/2006/customXml" ds:itemID="{213FECBD-0417-44AC-8BA2-105A4EEC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970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Fernando Serrudo Carpio</cp:lastModifiedBy>
  <cp:revision>6</cp:revision>
  <cp:lastPrinted>2021-12-24T15:01:00Z</cp:lastPrinted>
  <dcterms:created xsi:type="dcterms:W3CDTF">2021-12-29T15:38:00Z</dcterms:created>
  <dcterms:modified xsi:type="dcterms:W3CDTF">2021-12-29T18:34:00Z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